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00" w:lineRule="auto"/>
        <w:ind w:firstLine="480" w:firstLineChars="200"/>
        <w:rPr>
          <w:rFonts w:ascii="微软雅黑" w:hAnsi="微软雅黑" w:eastAsia="微软雅黑"/>
          <w:b/>
          <w:sz w:val="24"/>
        </w:rPr>
      </w:pPr>
      <w:r>
        <w:rPr>
          <w:rFonts w:hint="eastAsia" w:ascii="微软雅黑" w:hAnsi="微软雅黑" w:eastAsia="微软雅黑"/>
          <w:b/>
          <w:sz w:val="24"/>
        </w:rPr>
        <w:t>附件1、投资参股的关联企业情况表</w:t>
      </w:r>
    </w:p>
    <w:p>
      <w:pPr>
        <w:ind w:firstLine="480" w:firstLineChars="200"/>
        <w:jc w:val="left"/>
        <w:rPr>
          <w:rFonts w:ascii="微软雅黑" w:hAnsi="微软雅黑" w:eastAsia="微软雅黑"/>
          <w:sz w:val="24"/>
        </w:rPr>
      </w:pPr>
    </w:p>
    <w:p>
      <w:pPr>
        <w:ind w:firstLine="480" w:firstLineChars="200"/>
        <w:jc w:val="center"/>
        <w:rPr>
          <w:rFonts w:ascii="微软雅黑" w:hAnsi="微软雅黑" w:eastAsia="微软雅黑"/>
          <w:b/>
          <w:sz w:val="24"/>
        </w:rPr>
      </w:pPr>
      <w:r>
        <w:rPr>
          <w:rFonts w:hint="eastAsia" w:ascii="微软雅黑" w:hAnsi="微软雅黑" w:eastAsia="微软雅黑"/>
          <w:sz w:val="24"/>
        </w:rPr>
        <w:t>供应商投资参股的关联企业情况表</w:t>
      </w:r>
    </w:p>
    <w:tbl>
      <w:tblPr>
        <w:tblStyle w:val="8"/>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9052" w:type="dxa"/>
            <w:noWrap w:val="0"/>
            <w:vAlign w:val="top"/>
          </w:tcPr>
          <w:p>
            <w:pPr>
              <w:spacing w:line="480" w:lineRule="auto"/>
              <w:ind w:firstLine="480" w:firstLineChars="200"/>
              <w:rPr>
                <w:rFonts w:ascii="微软雅黑" w:hAnsi="微软雅黑" w:eastAsia="微软雅黑"/>
                <w:sz w:val="24"/>
              </w:rPr>
            </w:pPr>
          </w:p>
          <w:p>
            <w:pPr>
              <w:adjustRightInd w:val="0"/>
              <w:snapToGrid w:val="0"/>
              <w:spacing w:line="480" w:lineRule="auto"/>
              <w:ind w:firstLine="480" w:firstLineChars="200"/>
              <w:rPr>
                <w:rFonts w:ascii="微软雅黑" w:hAnsi="微软雅黑" w:eastAsia="微软雅黑"/>
                <w:sz w:val="24"/>
              </w:rPr>
            </w:pPr>
            <w:r>
              <w:rPr>
                <w:rFonts w:hint="eastAsia" w:ascii="微软雅黑" w:hAnsi="微软雅黑" w:eastAsia="微软雅黑"/>
                <w:sz w:val="24"/>
              </w:rPr>
              <w:t>申请领取采购文件的供应商应提供其投资参股的关联企业情况，包括以下内容：</w:t>
            </w:r>
          </w:p>
          <w:p>
            <w:pPr>
              <w:adjustRightInd w:val="0"/>
              <w:snapToGrid w:val="0"/>
              <w:spacing w:line="480" w:lineRule="auto"/>
              <w:ind w:firstLine="480" w:firstLineChars="200"/>
              <w:rPr>
                <w:rFonts w:ascii="微软雅黑" w:hAnsi="微软雅黑" w:eastAsia="微软雅黑"/>
                <w:sz w:val="24"/>
              </w:rPr>
            </w:pPr>
            <w:r>
              <w:rPr>
                <w:rFonts w:hint="eastAsia" w:ascii="微软雅黑" w:hAnsi="微软雅黑" w:eastAsia="微软雅黑"/>
                <w:sz w:val="24"/>
              </w:rPr>
              <w:t>(1) 与本单位负责人为同一人的其他单位名单：</w:t>
            </w:r>
            <w:r>
              <w:rPr>
                <w:rFonts w:hint="eastAsia" w:ascii="微软雅黑" w:hAnsi="微软雅黑" w:eastAsia="微软雅黑"/>
                <w:sz w:val="24"/>
                <w:u w:val="single"/>
              </w:rPr>
              <w:t xml:space="preserve"> </w:t>
            </w:r>
            <w:r>
              <w:rPr>
                <w:rFonts w:ascii="微软雅黑" w:hAnsi="微软雅黑" w:eastAsia="微软雅黑"/>
                <w:sz w:val="24"/>
                <w:u w:val="single"/>
              </w:rPr>
              <w:t xml:space="preserve">                 </w:t>
            </w:r>
            <w:r>
              <w:rPr>
                <w:rFonts w:hint="eastAsia" w:ascii="微软雅黑" w:hAnsi="微软雅黑" w:eastAsia="微软雅黑"/>
                <w:sz w:val="24"/>
              </w:rPr>
              <w:t>；</w:t>
            </w:r>
          </w:p>
          <w:p>
            <w:pPr>
              <w:adjustRightInd w:val="0"/>
              <w:snapToGrid w:val="0"/>
              <w:spacing w:line="480" w:lineRule="auto"/>
              <w:ind w:firstLine="480" w:firstLineChars="200"/>
              <w:rPr>
                <w:rFonts w:ascii="微软雅黑" w:hAnsi="微软雅黑" w:eastAsia="微软雅黑"/>
                <w:sz w:val="24"/>
              </w:rPr>
            </w:pPr>
            <w:r>
              <w:rPr>
                <w:rFonts w:hint="eastAsia" w:ascii="微软雅黑" w:hAnsi="微软雅黑" w:eastAsia="微软雅黑"/>
                <w:sz w:val="24"/>
              </w:rPr>
              <w:t>(2) 对本单位存在控股、管理关系的单位名单：</w:t>
            </w:r>
            <w:r>
              <w:rPr>
                <w:rFonts w:hint="eastAsia" w:ascii="微软雅黑" w:hAnsi="微软雅黑" w:eastAsia="微软雅黑"/>
                <w:sz w:val="24"/>
                <w:u w:val="single"/>
              </w:rPr>
              <w:t xml:space="preserve"> </w:t>
            </w:r>
            <w:r>
              <w:rPr>
                <w:rFonts w:ascii="微软雅黑" w:hAnsi="微软雅黑" w:eastAsia="微软雅黑"/>
                <w:sz w:val="24"/>
                <w:u w:val="single"/>
              </w:rPr>
              <w:t xml:space="preserve">                 </w:t>
            </w:r>
            <w:r>
              <w:rPr>
                <w:rFonts w:hint="eastAsia" w:ascii="微软雅黑" w:hAnsi="微软雅黑" w:eastAsia="微软雅黑"/>
                <w:sz w:val="24"/>
              </w:rPr>
              <w:t>；</w:t>
            </w:r>
          </w:p>
          <w:p>
            <w:pPr>
              <w:adjustRightInd w:val="0"/>
              <w:snapToGrid w:val="0"/>
              <w:spacing w:line="480" w:lineRule="auto"/>
              <w:ind w:firstLine="480" w:firstLineChars="200"/>
              <w:rPr>
                <w:rFonts w:ascii="微软雅黑" w:hAnsi="微软雅黑" w:eastAsia="微软雅黑"/>
                <w:sz w:val="24"/>
              </w:rPr>
            </w:pPr>
            <w:r>
              <w:rPr>
                <w:rFonts w:hint="eastAsia" w:ascii="微软雅黑" w:hAnsi="微软雅黑" w:eastAsia="微软雅黑"/>
                <w:sz w:val="24"/>
              </w:rPr>
              <w:t>(3) 本单位对其存在控股、管理关系的单位名单：</w:t>
            </w:r>
            <w:r>
              <w:rPr>
                <w:rFonts w:hint="eastAsia" w:ascii="微软雅黑" w:hAnsi="微软雅黑" w:eastAsia="微软雅黑"/>
                <w:sz w:val="24"/>
                <w:u w:val="single"/>
              </w:rPr>
              <w:t xml:space="preserve"> </w:t>
            </w:r>
            <w:r>
              <w:rPr>
                <w:rFonts w:ascii="微软雅黑" w:hAnsi="微软雅黑" w:eastAsia="微软雅黑"/>
                <w:sz w:val="24"/>
                <w:u w:val="single"/>
              </w:rPr>
              <w:t xml:space="preserve">               </w:t>
            </w:r>
            <w:r>
              <w:rPr>
                <w:rFonts w:hint="eastAsia" w:ascii="微软雅黑" w:hAnsi="微软雅黑" w:eastAsia="微软雅黑"/>
                <w:sz w:val="24"/>
              </w:rPr>
              <w:t>；</w:t>
            </w:r>
          </w:p>
          <w:p>
            <w:pPr>
              <w:spacing w:line="480" w:lineRule="auto"/>
              <w:ind w:right="960" w:firstLine="480" w:firstLineChars="200"/>
              <w:rPr>
                <w:rFonts w:ascii="微软雅黑" w:hAnsi="微软雅黑" w:eastAsia="微软雅黑"/>
                <w:sz w:val="24"/>
              </w:rPr>
            </w:pPr>
          </w:p>
          <w:p>
            <w:pPr>
              <w:spacing w:line="480" w:lineRule="auto"/>
              <w:ind w:right="960" w:firstLine="480" w:firstLineChars="200"/>
              <w:jc w:val="right"/>
              <w:rPr>
                <w:rFonts w:ascii="微软雅黑" w:hAnsi="微软雅黑" w:eastAsia="微软雅黑"/>
                <w:sz w:val="24"/>
              </w:rPr>
            </w:pPr>
            <w:r>
              <w:rPr>
                <w:rFonts w:hint="eastAsia" w:ascii="微软雅黑" w:hAnsi="微软雅黑" w:eastAsia="微软雅黑"/>
                <w:sz w:val="24"/>
              </w:rPr>
              <w:t>(盖单位章)</w:t>
            </w:r>
          </w:p>
        </w:tc>
      </w:tr>
    </w:tbl>
    <w:p>
      <w:pPr>
        <w:pStyle w:val="4"/>
        <w:spacing w:line="480" w:lineRule="auto"/>
        <w:ind w:right="960" w:firstLine="480" w:firstLineChars="200"/>
        <w:rPr>
          <w:rFonts w:ascii="微软雅黑" w:hAnsi="微软雅黑" w:eastAsia="微软雅黑"/>
          <w:b/>
          <w:sz w:val="24"/>
          <w:szCs w:val="24"/>
          <w:lang w:eastAsia="zh-CN"/>
        </w:rPr>
        <w:sectPr>
          <w:headerReference r:id="rId4" w:type="first"/>
          <w:footerReference r:id="rId5" w:type="first"/>
          <w:headerReference r:id="rId3" w:type="default"/>
          <w:pgSz w:w="11906" w:h="16838"/>
          <w:pgMar w:top="1361" w:right="1361" w:bottom="1361" w:left="1361" w:header="851" w:footer="992" w:gutter="0"/>
          <w:cols w:space="720" w:num="1"/>
          <w:docGrid w:type="lines" w:linePitch="312" w:charSpace="0"/>
        </w:sectPr>
      </w:pPr>
      <w:r>
        <w:rPr>
          <w:rFonts w:hint="eastAsia" w:ascii="微软雅黑" w:hAnsi="微软雅黑" w:eastAsia="微软雅黑"/>
          <w:b/>
          <w:sz w:val="24"/>
          <w:szCs w:val="24"/>
          <w:lang w:eastAsia="zh-CN"/>
        </w:rPr>
        <w:t>注：供应商应如实填报此表，否则因其申请影响公正性的，其相关</w:t>
      </w:r>
      <w:bookmarkStart w:id="0" w:name="_Hlk100828807"/>
      <w:r>
        <w:rPr>
          <w:rFonts w:hint="eastAsia" w:ascii="微软雅黑" w:hAnsi="微软雅黑" w:eastAsia="微软雅黑"/>
          <w:b/>
          <w:sz w:val="24"/>
          <w:szCs w:val="24"/>
          <w:lang w:eastAsia="zh-CN"/>
        </w:rPr>
        <w:t>投标</w:t>
      </w:r>
      <w:bookmarkEnd w:id="0"/>
      <w:r>
        <w:rPr>
          <w:rFonts w:hint="eastAsia" w:ascii="微软雅黑" w:hAnsi="微软雅黑" w:eastAsia="微软雅黑"/>
          <w:b/>
          <w:sz w:val="24"/>
          <w:szCs w:val="24"/>
          <w:lang w:eastAsia="zh-CN"/>
        </w:rPr>
        <w:t>申请均无效。</w:t>
      </w:r>
    </w:p>
    <w:p>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sz w:val="24"/>
        </w:rPr>
        <w:t>附件：关于文件发售的说明</w:t>
      </w:r>
    </w:p>
    <w:p>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sz w:val="24"/>
        </w:rPr>
        <w:t>本项目在线发售并下载电子版磋商文件，潜在供应商请在文件发售截止时间前登录中招联合招标采购平台完成注册、文件购买操作，否则将无法保证获取电子版文件。</w:t>
      </w:r>
    </w:p>
    <w:p>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sz w:val="24"/>
        </w:rPr>
        <w:t>操作步骤如下：</w:t>
      </w:r>
    </w:p>
    <w:p>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sz w:val="24"/>
        </w:rPr>
        <w:t>1.注册：登录中招联合招标采购平台（http://www.365trade.com.cn；下简称“交易平台”）或在中招国际招标有限公司网站主页点击【供应商入口】进行免费注册。（注册步骤：【供应商入口】-【立即注册】-填写信息-完成注册，具体操作步骤详见【立即注册】页面《中招联合招标采购平台快速注册指引》）。潜在供应商只需注册一次，不同的经办人可建立多个账户。交易平台负责对潜在供应商注册信息与其提供的信息进行一致性检查。</w:t>
      </w:r>
    </w:p>
    <w:p>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sz w:val="24"/>
        </w:rPr>
        <w:t>2.注册完成后，进入系统，点击“寻找招标项目”进行项目名称查询，找到项目点击“我要参与”。</w:t>
      </w:r>
    </w:p>
    <w:p>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sz w:val="24"/>
        </w:rPr>
        <w:t>4.潜在供应商选中需要参加磋商的包加入购物车进行磋商文件费用支付，选择支付方式：线上支付（金额即磋商文件售价，具体见磋商公告），发票由中招国际招标有限公司开具，潜在供应商可登录“中招联合招标采购平台”自行下载增值税电子普通发票。</w:t>
      </w:r>
    </w:p>
    <w:p>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sz w:val="24"/>
        </w:rPr>
        <w:t>5.支付完成后，潜在供应商可以进行磋商文件下载。如需纸质采购文件可与中招国际招标有限公司本项目联系人确定领取方式。</w:t>
      </w:r>
    </w:p>
    <w:p>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sz w:val="24"/>
        </w:rPr>
        <w:t>6.完成支付并下载磋商文件，视为潜在供应商从中招国际招标有限公司正式获得了本项目的磋商文件。</w:t>
      </w:r>
    </w:p>
    <w:p>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sz w:val="24"/>
        </w:rPr>
        <w:t>7.操作过程中如有问题可致电平台公司，咨询电话为：400-092-8199、010-86397110、010-62108037，服务时间为工作日上午09:00-12:00下午13:00-17:30。</w:t>
      </w:r>
    </w:p>
    <w:p>
      <w:pPr>
        <w:spacing w:line="480" w:lineRule="auto"/>
        <w:ind w:firstLine="480" w:firstLineChars="200"/>
        <w:jc w:val="left"/>
        <w:rPr>
          <w:rFonts w:ascii="微软雅黑" w:hAnsi="微软雅黑" w:eastAsia="微软雅黑" w:cs="宋体"/>
          <w:sz w:val="24"/>
        </w:rPr>
      </w:pPr>
      <w:bookmarkStart w:id="1" w:name="_GoBack"/>
      <w:bookmarkEnd w:id="1"/>
      <w:r>
        <w:rPr>
          <w:rFonts w:hint="eastAsia" w:ascii="微软雅黑" w:hAnsi="微软雅黑" w:eastAsia="微软雅黑" w:cs="宋体"/>
          <w:sz w:val="24"/>
        </w:rPr>
        <w:t>8.免责声明：“中招联合招标采购平台”（网址：http://www.365trade.com.cn）为本项目缴纳标书费的唯一渠道，其他平台的支付均属无效。</w:t>
      </w:r>
    </w:p>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720" w:lineRule="exact"/>
      <w:jc w:val="right"/>
    </w:pPr>
    <w:r>
      <w:rPr>
        <w:rFonts w:hint="eastAsia" w:ascii="方正仿宋_GBK" w:hAnsi="方正仿宋_GBK" w:eastAsia="方正仿宋_GBK" w:cs="方正仿宋_GBK"/>
        <w:sz w:val="15"/>
        <w:szCs w:val="15"/>
      </w:rPr>
      <w:t>河北晟德基础设施建设开发有限公司及各控股子企业新能源前期服务框架采购文件</w:t>
    </w:r>
  </w:p>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NzVlZjJjNGFkYWVjMDFlOTM2OTNlZTk0ZDgwMTAifQ=="/>
  </w:docVars>
  <w:rsids>
    <w:rsidRoot w:val="2D655F84"/>
    <w:rsid w:val="2D655F84"/>
    <w:rsid w:val="3F5F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qFormat/>
    <w:uiPriority w:val="0"/>
    <w:pPr>
      <w:spacing w:line="360" w:lineRule="auto"/>
      <w:ind w:firstLine="480" w:firstLineChars="200"/>
    </w:pPr>
    <w:rPr>
      <w:rFonts w:ascii="宋体" w:hAnsi="宋体"/>
      <w:sz w:val="24"/>
    </w:rPr>
  </w:style>
  <w:style w:type="paragraph" w:styleId="4">
    <w:name w:val="Body Text"/>
    <w:basedOn w:val="1"/>
    <w:next w:val="5"/>
    <w:qFormat/>
    <w:uiPriority w:val="1"/>
    <w:pPr>
      <w:autoSpaceDE w:val="0"/>
      <w:autoSpaceDN w:val="0"/>
      <w:jc w:val="left"/>
    </w:pPr>
    <w:rPr>
      <w:rFonts w:ascii="宋体" w:hAnsi="宋体" w:cs="宋体"/>
      <w:kern w:val="0"/>
      <w:sz w:val="23"/>
      <w:szCs w:val="23"/>
      <w:lang w:eastAsia="en-US"/>
    </w:rPr>
  </w:style>
  <w:style w:type="paragraph" w:customStyle="1" w:styleId="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next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796</Words>
  <Characters>912</Characters>
  <Lines>0</Lines>
  <Paragraphs>0</Paragraphs>
  <TotalTime>3</TotalTime>
  <ScaleCrop>false</ScaleCrop>
  <LinksUpToDate>false</LinksUpToDate>
  <CharactersWithSpaces>967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2023-05-17T02:33:00Z</dcterms:created>
  <dc:creator>杨增敏</dc:creator>
  <cp:lastModifiedBy>杨增敏</cp:lastModifiedBy>
  <dcterms:modified xsi:type="dcterms:W3CDTF">2023-05-17T02:39:48Z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66949309E38544D2AC61BA5ABB839591</vt:lpwstr>
  </property>
</Properties>
</file>